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F7" w:rsidRDefault="007676F7">
      <w:pPr>
        <w:pStyle w:val="a3"/>
        <w:ind w:left="4492"/>
        <w:rPr>
          <w:rFonts w:ascii="Times New Roman"/>
          <w:sz w:val="20"/>
        </w:rPr>
      </w:pPr>
      <w:bookmarkStart w:id="0" w:name="_GoBack"/>
      <w:bookmarkEnd w:id="0"/>
    </w:p>
    <w:p w:rsidR="007676F7" w:rsidRDefault="007676F7">
      <w:pPr>
        <w:pStyle w:val="a3"/>
        <w:spacing w:before="7"/>
        <w:ind w:left="0"/>
        <w:rPr>
          <w:rFonts w:ascii="Times New Roman"/>
          <w:sz w:val="9"/>
        </w:rPr>
      </w:pPr>
    </w:p>
    <w:p w:rsidR="007676F7" w:rsidRDefault="007676F7">
      <w:pPr>
        <w:pStyle w:val="a3"/>
        <w:spacing w:before="4"/>
        <w:ind w:left="0"/>
      </w:pPr>
    </w:p>
    <w:p w:rsidR="007676F7" w:rsidRDefault="00910B36">
      <w:pPr>
        <w:pStyle w:val="2"/>
        <w:spacing w:before="1" w:line="322" w:lineRule="exact"/>
        <w:ind w:right="3884" w:firstLine="0"/>
      </w:pPr>
      <w:r>
        <w:t>ПОЛОЖЕНИЕ</w:t>
      </w:r>
    </w:p>
    <w:p w:rsidR="007676F7" w:rsidRDefault="00910B36" w:rsidP="001F096F">
      <w:pPr>
        <w:pStyle w:val="a4"/>
        <w:numPr>
          <w:ilvl w:val="0"/>
          <w:numId w:val="4"/>
        </w:numPr>
        <w:tabs>
          <w:tab w:val="left" w:pos="471"/>
        </w:tabs>
        <w:ind w:right="265" w:firstLine="0"/>
        <w:jc w:val="center"/>
        <w:rPr>
          <w:b/>
          <w:sz w:val="28"/>
        </w:rPr>
      </w:pPr>
      <w:r>
        <w:rPr>
          <w:b/>
          <w:sz w:val="28"/>
        </w:rPr>
        <w:t>мониторинге муниципальных показателей системы работы со школами с низкими образовательными результатами обучения и/или школами, функционирующими в неблагоприятных социальных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условиях</w:t>
      </w:r>
    </w:p>
    <w:p w:rsidR="007676F7" w:rsidRDefault="001F096F" w:rsidP="001F096F">
      <w:pPr>
        <w:spacing w:before="1"/>
        <w:ind w:right="3884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910B36">
        <w:rPr>
          <w:b/>
          <w:sz w:val="28"/>
        </w:rPr>
        <w:t xml:space="preserve">в </w:t>
      </w:r>
      <w:r>
        <w:rPr>
          <w:b/>
          <w:sz w:val="28"/>
        </w:rPr>
        <w:t xml:space="preserve">Кемеровском </w:t>
      </w:r>
      <w:r w:rsidR="00910B36">
        <w:rPr>
          <w:b/>
          <w:sz w:val="28"/>
        </w:rPr>
        <w:t>МО</w:t>
      </w:r>
    </w:p>
    <w:p w:rsidR="007676F7" w:rsidRDefault="007676F7">
      <w:pPr>
        <w:pStyle w:val="a3"/>
        <w:spacing w:before="10"/>
        <w:ind w:left="0"/>
        <w:rPr>
          <w:b/>
          <w:sz w:val="27"/>
        </w:rPr>
      </w:pPr>
    </w:p>
    <w:p w:rsidR="007676F7" w:rsidRDefault="00910B36">
      <w:pPr>
        <w:pStyle w:val="a4"/>
        <w:numPr>
          <w:ilvl w:val="1"/>
          <w:numId w:val="5"/>
        </w:numPr>
        <w:tabs>
          <w:tab w:val="left" w:pos="4066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7676F7" w:rsidRDefault="00910B36">
      <w:pPr>
        <w:pStyle w:val="a4"/>
        <w:numPr>
          <w:ilvl w:val="1"/>
          <w:numId w:val="3"/>
        </w:numPr>
        <w:tabs>
          <w:tab w:val="left" w:pos="1596"/>
        </w:tabs>
        <w:ind w:right="146" w:firstLine="707"/>
        <w:jc w:val="both"/>
        <w:rPr>
          <w:sz w:val="28"/>
        </w:rPr>
      </w:pPr>
      <w:r>
        <w:rPr>
          <w:sz w:val="28"/>
        </w:rPr>
        <w:t>Настоящее Положение определяет цели, задачи, показатели мониторинга образовательных результатов школ с низкими результатами обучения и/или школ, функционирующих в неблагоприятных социальных условиях (далее - ШНОР), методику их расчета, методы сбора и анализа информации для принятия управленческих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решений.</w:t>
      </w:r>
    </w:p>
    <w:p w:rsidR="007676F7" w:rsidRDefault="00910B36">
      <w:pPr>
        <w:pStyle w:val="a4"/>
        <w:numPr>
          <w:ilvl w:val="1"/>
          <w:numId w:val="3"/>
        </w:numPr>
        <w:tabs>
          <w:tab w:val="left" w:pos="1426"/>
        </w:tabs>
        <w:spacing w:before="1"/>
        <w:ind w:right="145" w:firstLine="707"/>
        <w:jc w:val="both"/>
        <w:rPr>
          <w:sz w:val="28"/>
        </w:rPr>
      </w:pPr>
      <w:r>
        <w:rPr>
          <w:sz w:val="28"/>
        </w:rPr>
        <w:t>Положение разработано в соответствии со статьей 3 Федерального закона от 29.12.2012 № 273-ФЗ «Об образовании в Российской Федерации»; Указом Президента Российской Федерации от 26.03.2008 № 404 «О создании Фонда поддержки детей, находящихся в трудной жизненной ситуации»; Федеральным законом от 10.12.1995 № 195-ФЗ «Об основах социального обслуживания населения в 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Федерации».</w:t>
      </w:r>
    </w:p>
    <w:p w:rsidR="007676F7" w:rsidRDefault="00910B36">
      <w:pPr>
        <w:pStyle w:val="a4"/>
        <w:numPr>
          <w:ilvl w:val="1"/>
          <w:numId w:val="3"/>
        </w:numPr>
        <w:tabs>
          <w:tab w:val="left" w:pos="1560"/>
        </w:tabs>
        <w:ind w:right="143" w:firstLine="707"/>
        <w:jc w:val="both"/>
        <w:rPr>
          <w:sz w:val="28"/>
        </w:rPr>
      </w:pPr>
      <w:r>
        <w:rPr>
          <w:sz w:val="28"/>
        </w:rPr>
        <w:t>Мониторинг образовательных результатов ШНОР основан на принципах объективности и достоверности информации, полученных результатов, открытости процедур, обеспечивающих принятие эффективных управленческих решений.</w:t>
      </w:r>
    </w:p>
    <w:p w:rsidR="007676F7" w:rsidRDefault="007676F7">
      <w:pPr>
        <w:pStyle w:val="a3"/>
        <w:spacing w:before="1"/>
        <w:ind w:left="0"/>
      </w:pPr>
    </w:p>
    <w:p w:rsidR="007676F7" w:rsidRDefault="00910B36">
      <w:pPr>
        <w:pStyle w:val="2"/>
        <w:numPr>
          <w:ilvl w:val="1"/>
          <w:numId w:val="5"/>
        </w:numPr>
        <w:tabs>
          <w:tab w:val="left" w:pos="2813"/>
        </w:tabs>
        <w:spacing w:line="322" w:lineRule="exact"/>
        <w:ind w:left="2813"/>
        <w:jc w:val="both"/>
      </w:pPr>
      <w:r>
        <w:t>Цели и основные задачи</w:t>
      </w:r>
      <w:r>
        <w:rPr>
          <w:spacing w:val="-6"/>
        </w:rPr>
        <w:t xml:space="preserve"> </w:t>
      </w:r>
      <w:r>
        <w:t>мониторинга</w:t>
      </w:r>
    </w:p>
    <w:p w:rsidR="007676F7" w:rsidRDefault="00910B36">
      <w:pPr>
        <w:pStyle w:val="a4"/>
        <w:numPr>
          <w:ilvl w:val="1"/>
          <w:numId w:val="2"/>
        </w:numPr>
        <w:tabs>
          <w:tab w:val="left" w:pos="1380"/>
        </w:tabs>
        <w:ind w:right="145" w:firstLine="707"/>
        <w:jc w:val="both"/>
        <w:rPr>
          <w:sz w:val="28"/>
        </w:rPr>
      </w:pPr>
      <w:r>
        <w:rPr>
          <w:sz w:val="28"/>
        </w:rPr>
        <w:t>Цель мониторинга - анализ результатов деятельности ШНОР с целью оказания методической помощи по совершенствованию предметных компетенций педагогических работников, организации условий для функционирования образовательных организаций (далее – ОО) и повышения качества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обучения.</w:t>
      </w:r>
    </w:p>
    <w:p w:rsidR="007676F7" w:rsidRDefault="00910B36">
      <w:pPr>
        <w:pStyle w:val="a4"/>
        <w:numPr>
          <w:ilvl w:val="1"/>
          <w:numId w:val="2"/>
        </w:numPr>
        <w:tabs>
          <w:tab w:val="left" w:pos="1337"/>
        </w:tabs>
        <w:spacing w:line="320" w:lineRule="exact"/>
        <w:ind w:left="1336" w:hanging="49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задачи:</w:t>
      </w:r>
    </w:p>
    <w:p w:rsidR="007676F7" w:rsidRDefault="00910B36">
      <w:pPr>
        <w:pStyle w:val="a4"/>
        <w:numPr>
          <w:ilvl w:val="1"/>
          <w:numId w:val="4"/>
        </w:numPr>
        <w:tabs>
          <w:tab w:val="left" w:pos="1234"/>
        </w:tabs>
        <w:spacing w:before="2"/>
        <w:ind w:right="148" w:firstLine="707"/>
        <w:rPr>
          <w:sz w:val="28"/>
        </w:rPr>
      </w:pPr>
      <w:r>
        <w:rPr>
          <w:sz w:val="28"/>
        </w:rPr>
        <w:t>выявить динамику образовательных результатов по результатам оценочных процедур;</w:t>
      </w:r>
    </w:p>
    <w:p w:rsidR="007676F7" w:rsidRDefault="00910B36">
      <w:pPr>
        <w:pStyle w:val="a4"/>
        <w:numPr>
          <w:ilvl w:val="1"/>
          <w:numId w:val="4"/>
        </w:numPr>
        <w:tabs>
          <w:tab w:val="left" w:pos="1214"/>
        </w:tabs>
        <w:ind w:right="149" w:firstLine="707"/>
        <w:rPr>
          <w:sz w:val="28"/>
        </w:rPr>
      </w:pPr>
      <w:r>
        <w:rPr>
          <w:sz w:val="28"/>
        </w:rPr>
        <w:t>проанализировать кадровый состав и уровень сформированности профессиональных компетенций педагогических 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ШНОР;</w:t>
      </w:r>
    </w:p>
    <w:p w:rsidR="007676F7" w:rsidRDefault="007676F7">
      <w:pPr>
        <w:jc w:val="both"/>
        <w:rPr>
          <w:sz w:val="28"/>
        </w:rPr>
        <w:sectPr w:rsidR="007676F7">
          <w:headerReference w:type="default" r:id="rId8"/>
          <w:pgSz w:w="11910" w:h="16840"/>
          <w:pgMar w:top="960" w:right="420" w:bottom="280" w:left="1280" w:header="710" w:footer="0" w:gutter="0"/>
          <w:pgNumType w:start="2"/>
          <w:cols w:space="720"/>
        </w:sectPr>
      </w:pPr>
    </w:p>
    <w:p w:rsidR="007676F7" w:rsidRDefault="007676F7">
      <w:pPr>
        <w:pStyle w:val="a3"/>
        <w:spacing w:before="11"/>
        <w:ind w:left="0"/>
        <w:rPr>
          <w:sz w:val="16"/>
        </w:rPr>
      </w:pPr>
    </w:p>
    <w:p w:rsidR="007676F7" w:rsidRDefault="00910B36">
      <w:pPr>
        <w:pStyle w:val="a4"/>
        <w:numPr>
          <w:ilvl w:val="1"/>
          <w:numId w:val="4"/>
        </w:numPr>
        <w:tabs>
          <w:tab w:val="left" w:pos="1032"/>
        </w:tabs>
        <w:spacing w:before="89"/>
        <w:ind w:right="144" w:firstLine="707"/>
        <w:rPr>
          <w:sz w:val="28"/>
        </w:rPr>
      </w:pPr>
      <w:r>
        <w:rPr>
          <w:sz w:val="28"/>
        </w:rPr>
        <w:t>провести анализ условий ведения образовательной деятельности в ШНОР и выявить основные факторы, влияющие на 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7676F7" w:rsidRDefault="00910B36">
      <w:pPr>
        <w:pStyle w:val="a4"/>
        <w:numPr>
          <w:ilvl w:val="1"/>
          <w:numId w:val="4"/>
        </w:numPr>
        <w:tabs>
          <w:tab w:val="left" w:pos="1066"/>
        </w:tabs>
        <w:ind w:right="147" w:firstLine="707"/>
        <w:rPr>
          <w:sz w:val="28"/>
        </w:rPr>
      </w:pPr>
      <w:r>
        <w:rPr>
          <w:sz w:val="28"/>
        </w:rPr>
        <w:t>подготовить методические рекомендации повышения качества обучения для</w:t>
      </w:r>
      <w:r>
        <w:rPr>
          <w:spacing w:val="-1"/>
          <w:sz w:val="28"/>
        </w:rPr>
        <w:t xml:space="preserve"> </w:t>
      </w:r>
      <w:r>
        <w:rPr>
          <w:sz w:val="28"/>
        </w:rPr>
        <w:t>ШНОР.</w:t>
      </w:r>
    </w:p>
    <w:p w:rsidR="007676F7" w:rsidRDefault="007676F7">
      <w:pPr>
        <w:pStyle w:val="a3"/>
        <w:spacing w:before="1"/>
        <w:ind w:left="0"/>
      </w:pPr>
    </w:p>
    <w:p w:rsidR="007676F7" w:rsidRDefault="00910B36">
      <w:pPr>
        <w:pStyle w:val="2"/>
        <w:numPr>
          <w:ilvl w:val="1"/>
          <w:numId w:val="5"/>
        </w:numPr>
        <w:tabs>
          <w:tab w:val="left" w:pos="2242"/>
        </w:tabs>
        <w:spacing w:line="322" w:lineRule="exact"/>
        <w:ind w:left="2241" w:hanging="282"/>
        <w:jc w:val="left"/>
      </w:pPr>
      <w:r>
        <w:t>Показатели мониторинга, методика их</w:t>
      </w:r>
      <w:r>
        <w:rPr>
          <w:spacing w:val="-6"/>
        </w:rPr>
        <w:t xml:space="preserve"> </w:t>
      </w:r>
      <w:r>
        <w:t>расчета</w:t>
      </w:r>
    </w:p>
    <w:p w:rsidR="007676F7" w:rsidRDefault="00910B36">
      <w:pPr>
        <w:pStyle w:val="a3"/>
        <w:ind w:right="147" w:firstLine="707"/>
        <w:jc w:val="both"/>
      </w:pPr>
      <w:r>
        <w:t>3.1. Показатели мониторинга представлены в приложении к настоящему Положению.</w:t>
      </w:r>
    </w:p>
    <w:p w:rsidR="007676F7" w:rsidRDefault="007676F7">
      <w:pPr>
        <w:pStyle w:val="a3"/>
        <w:spacing w:before="10"/>
        <w:ind w:left="0"/>
        <w:rPr>
          <w:sz w:val="27"/>
        </w:rPr>
      </w:pPr>
    </w:p>
    <w:p w:rsidR="007676F7" w:rsidRDefault="00910B36">
      <w:pPr>
        <w:pStyle w:val="2"/>
        <w:numPr>
          <w:ilvl w:val="1"/>
          <w:numId w:val="5"/>
        </w:numPr>
        <w:tabs>
          <w:tab w:val="left" w:pos="3521"/>
        </w:tabs>
        <w:ind w:left="3521"/>
        <w:jc w:val="both"/>
      </w:pPr>
      <w:r>
        <w:t>Организация</w:t>
      </w:r>
      <w:r>
        <w:rPr>
          <w:spacing w:val="-3"/>
        </w:rPr>
        <w:t xml:space="preserve"> </w:t>
      </w:r>
      <w:r>
        <w:t>мониторинга</w:t>
      </w:r>
    </w:p>
    <w:p w:rsidR="007676F7" w:rsidRDefault="00910B36">
      <w:pPr>
        <w:pStyle w:val="a3"/>
        <w:spacing w:before="2" w:line="322" w:lineRule="exact"/>
        <w:ind w:left="846"/>
        <w:jc w:val="both"/>
      </w:pPr>
      <w:r>
        <w:t>4.1 Информацией для анализа являются:</w:t>
      </w:r>
    </w:p>
    <w:p w:rsidR="007676F7" w:rsidRDefault="00910B36">
      <w:pPr>
        <w:pStyle w:val="a4"/>
        <w:numPr>
          <w:ilvl w:val="1"/>
          <w:numId w:val="4"/>
        </w:numPr>
        <w:tabs>
          <w:tab w:val="left" w:pos="1190"/>
        </w:tabs>
        <w:ind w:right="145" w:firstLine="707"/>
        <w:rPr>
          <w:sz w:val="28"/>
        </w:rPr>
      </w:pPr>
      <w:r>
        <w:rPr>
          <w:sz w:val="28"/>
        </w:rPr>
        <w:t>результаты федеральных (ГИА-9, ГИА-11, ВПР) и региональных оценочных процедур, опрос участников образовательных отношений (руководителей общеобразовательных организаций, педагогических работников, обучающихся и 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родителей);</w:t>
      </w:r>
    </w:p>
    <w:p w:rsidR="007676F7" w:rsidRDefault="00910B36">
      <w:pPr>
        <w:pStyle w:val="a4"/>
        <w:numPr>
          <w:ilvl w:val="1"/>
          <w:numId w:val="4"/>
        </w:numPr>
        <w:tabs>
          <w:tab w:val="left" w:pos="1025"/>
        </w:tabs>
        <w:ind w:right="148" w:firstLine="707"/>
        <w:rPr>
          <w:sz w:val="28"/>
        </w:rPr>
      </w:pPr>
      <w:r>
        <w:rPr>
          <w:sz w:val="28"/>
        </w:rPr>
        <w:t xml:space="preserve">формы сбора (в формате Excel) данных об образовательной организации в рамках процедуры оценки результативности деятельности образовательных организаций </w:t>
      </w:r>
      <w:r w:rsidR="001F096F">
        <w:rPr>
          <w:sz w:val="28"/>
        </w:rPr>
        <w:t>Кемеровского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МО;</w:t>
      </w:r>
    </w:p>
    <w:p w:rsidR="007676F7" w:rsidRDefault="00910B36">
      <w:pPr>
        <w:pStyle w:val="a4"/>
        <w:numPr>
          <w:ilvl w:val="1"/>
          <w:numId w:val="4"/>
        </w:numPr>
        <w:tabs>
          <w:tab w:val="left" w:pos="1010"/>
        </w:tabs>
        <w:spacing w:line="322" w:lineRule="exact"/>
        <w:ind w:left="1010" w:hanging="164"/>
        <w:rPr>
          <w:sz w:val="28"/>
        </w:rPr>
      </w:pPr>
      <w:r>
        <w:rPr>
          <w:sz w:val="28"/>
        </w:rPr>
        <w:t>отчеты 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самообследовании;</w:t>
      </w:r>
    </w:p>
    <w:p w:rsidR="007676F7" w:rsidRDefault="00910B36">
      <w:pPr>
        <w:pStyle w:val="a4"/>
        <w:numPr>
          <w:ilvl w:val="1"/>
          <w:numId w:val="4"/>
        </w:numPr>
        <w:tabs>
          <w:tab w:val="left" w:pos="1051"/>
        </w:tabs>
        <w:ind w:right="145" w:firstLine="707"/>
        <w:rPr>
          <w:sz w:val="28"/>
        </w:rPr>
      </w:pPr>
      <w:r>
        <w:rPr>
          <w:sz w:val="28"/>
        </w:rPr>
        <w:t>информативно-целевой анализ документов (включая официальные сайты 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организаций).</w:t>
      </w:r>
    </w:p>
    <w:p w:rsidR="007676F7" w:rsidRDefault="00910B36">
      <w:pPr>
        <w:pStyle w:val="a3"/>
        <w:ind w:right="149" w:firstLine="707"/>
        <w:jc w:val="both"/>
      </w:pPr>
      <w:r>
        <w:t>Собранная информация может быть как в бумажной, так и в электронной форме. Объем собираемой информации зависит от масштабов мониторинга.</w:t>
      </w:r>
    </w:p>
    <w:p w:rsidR="007676F7" w:rsidRDefault="00910B36">
      <w:pPr>
        <w:pStyle w:val="a3"/>
        <w:spacing w:before="1"/>
        <w:ind w:right="146" w:firstLine="707"/>
        <w:jc w:val="both"/>
      </w:pPr>
      <w:r>
        <w:t xml:space="preserve">Мониторинг муниципальных показателей системы работы со ШНОР, проводится один раз в год в соответствии с распоряжением Управления образования </w:t>
      </w:r>
      <w:r w:rsidR="001F096F">
        <w:t xml:space="preserve">Кемеровского </w:t>
      </w:r>
      <w:r>
        <w:t>МО.</w:t>
      </w:r>
    </w:p>
    <w:p w:rsidR="007676F7" w:rsidRDefault="00910B36">
      <w:pPr>
        <w:pStyle w:val="a4"/>
        <w:numPr>
          <w:ilvl w:val="1"/>
          <w:numId w:val="1"/>
        </w:numPr>
        <w:tabs>
          <w:tab w:val="left" w:pos="1387"/>
        </w:tabs>
        <w:ind w:right="152" w:firstLine="707"/>
        <w:jc w:val="both"/>
        <w:rPr>
          <w:sz w:val="28"/>
        </w:rPr>
      </w:pPr>
      <w:r>
        <w:rPr>
          <w:sz w:val="28"/>
        </w:rPr>
        <w:t>По каждой ШНОР проводится анализ внутренних и внешних причин низких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7676F7" w:rsidRDefault="00910B36">
      <w:pPr>
        <w:pStyle w:val="a4"/>
        <w:numPr>
          <w:ilvl w:val="1"/>
          <w:numId w:val="1"/>
        </w:numPr>
        <w:tabs>
          <w:tab w:val="left" w:pos="1526"/>
        </w:tabs>
        <w:ind w:right="143" w:firstLine="707"/>
        <w:jc w:val="both"/>
        <w:rPr>
          <w:sz w:val="28"/>
        </w:rPr>
      </w:pPr>
      <w:r>
        <w:rPr>
          <w:sz w:val="28"/>
        </w:rPr>
        <w:t>На основе проведенного анализа совместно с педагогическим коллективом ШНОР разрабатывается программа («дорожная карта») повышения качества обучения, адресные практические рекомендации, программы повышения квалификации педагогов, планируются активные формы работы с родительским сообществом и обучающимися для создания атмосферы заинтересованности в повышении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7676F7" w:rsidRDefault="00910B36">
      <w:pPr>
        <w:pStyle w:val="a4"/>
        <w:numPr>
          <w:ilvl w:val="1"/>
          <w:numId w:val="1"/>
        </w:numPr>
        <w:tabs>
          <w:tab w:val="left" w:pos="1570"/>
        </w:tabs>
        <w:ind w:right="141" w:firstLine="707"/>
        <w:jc w:val="both"/>
        <w:rPr>
          <w:sz w:val="28"/>
        </w:rPr>
      </w:pPr>
      <w:r>
        <w:rPr>
          <w:sz w:val="28"/>
        </w:rPr>
        <w:t>Результаты мониторинга могут быть основой для принятия эффективных управленческих решений на уровне муниципалитета, образовательной организации по повышению качества обучения в</w:t>
      </w:r>
      <w:r>
        <w:rPr>
          <w:spacing w:val="-19"/>
          <w:sz w:val="28"/>
        </w:rPr>
        <w:t xml:space="preserve"> </w:t>
      </w:r>
      <w:r>
        <w:rPr>
          <w:sz w:val="28"/>
        </w:rPr>
        <w:t>ШНОР.</w:t>
      </w:r>
    </w:p>
    <w:p w:rsidR="007676F7" w:rsidRDefault="00910B36">
      <w:pPr>
        <w:pStyle w:val="a4"/>
        <w:numPr>
          <w:ilvl w:val="1"/>
          <w:numId w:val="1"/>
        </w:numPr>
        <w:tabs>
          <w:tab w:val="left" w:pos="1512"/>
        </w:tabs>
        <w:spacing w:before="1"/>
        <w:ind w:right="148" w:firstLine="707"/>
        <w:jc w:val="both"/>
        <w:rPr>
          <w:sz w:val="28"/>
        </w:rPr>
      </w:pPr>
      <w:r>
        <w:rPr>
          <w:sz w:val="28"/>
        </w:rPr>
        <w:t>По результатам ежегодных мониторингов выявляется динамика показателей результатов обучения ШНОР эффективность 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мер.</w:t>
      </w:r>
    </w:p>
    <w:p w:rsidR="007676F7" w:rsidRDefault="007676F7">
      <w:pPr>
        <w:jc w:val="both"/>
        <w:rPr>
          <w:sz w:val="28"/>
        </w:rPr>
        <w:sectPr w:rsidR="007676F7">
          <w:pgSz w:w="11910" w:h="16840"/>
          <w:pgMar w:top="960" w:right="420" w:bottom="280" w:left="1280" w:header="710" w:footer="0" w:gutter="0"/>
          <w:cols w:space="720"/>
        </w:sectPr>
      </w:pPr>
    </w:p>
    <w:p w:rsidR="007676F7" w:rsidRDefault="007676F7">
      <w:pPr>
        <w:pStyle w:val="a3"/>
        <w:spacing w:before="9"/>
        <w:ind w:left="0"/>
        <w:rPr>
          <w:sz w:val="12"/>
        </w:rPr>
      </w:pPr>
    </w:p>
    <w:p w:rsidR="007676F7" w:rsidRDefault="00910B36">
      <w:pPr>
        <w:spacing w:before="90"/>
        <w:ind w:left="8768"/>
        <w:rPr>
          <w:sz w:val="24"/>
        </w:rPr>
      </w:pPr>
      <w:r>
        <w:rPr>
          <w:sz w:val="24"/>
        </w:rPr>
        <w:t>Приложение</w:t>
      </w:r>
    </w:p>
    <w:p w:rsidR="007676F7" w:rsidRDefault="00910B36">
      <w:pPr>
        <w:tabs>
          <w:tab w:val="left" w:pos="10864"/>
          <w:tab w:val="left" w:pos="12543"/>
          <w:tab w:val="left" w:pos="13841"/>
        </w:tabs>
        <w:spacing w:before="19"/>
        <w:ind w:left="8768" w:right="142"/>
        <w:jc w:val="both"/>
        <w:rPr>
          <w:sz w:val="24"/>
        </w:rPr>
      </w:pPr>
      <w:r>
        <w:rPr>
          <w:sz w:val="24"/>
        </w:rPr>
        <w:t>к Положению о мониторинге муниципальных показателей системы работы со школами с низкими образовательными результатами</w:t>
      </w:r>
      <w:r>
        <w:rPr>
          <w:sz w:val="24"/>
        </w:rPr>
        <w:tab/>
        <w:t>обучения</w:t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pacing w:val="-3"/>
          <w:sz w:val="24"/>
        </w:rPr>
        <w:t xml:space="preserve">школами, </w:t>
      </w:r>
      <w:r>
        <w:rPr>
          <w:sz w:val="24"/>
        </w:rPr>
        <w:t>функционирующими в неблагоприятных социальных условиях, в рамках реализации направления «Система работы со школами с низкими образовательными результатами</w:t>
      </w:r>
      <w:r>
        <w:rPr>
          <w:sz w:val="24"/>
        </w:rPr>
        <w:tab/>
        <w:t>обучения</w:t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pacing w:val="-3"/>
          <w:sz w:val="24"/>
        </w:rPr>
        <w:t xml:space="preserve">школами, </w:t>
      </w:r>
      <w:r>
        <w:rPr>
          <w:sz w:val="24"/>
        </w:rPr>
        <w:t xml:space="preserve">функционирующими в неблагоприятных социальных условиях» в </w:t>
      </w:r>
      <w:r w:rsidR="001F096F">
        <w:rPr>
          <w:sz w:val="24"/>
        </w:rPr>
        <w:t>Кемеровском</w:t>
      </w:r>
      <w:r>
        <w:rPr>
          <w:sz w:val="24"/>
        </w:rPr>
        <w:t xml:space="preserve"> муниципальном</w:t>
      </w:r>
      <w:r>
        <w:rPr>
          <w:spacing w:val="-15"/>
          <w:sz w:val="24"/>
        </w:rPr>
        <w:t xml:space="preserve"> </w:t>
      </w:r>
      <w:r w:rsidR="001F096F">
        <w:rPr>
          <w:sz w:val="24"/>
        </w:rPr>
        <w:t>округе</w:t>
      </w:r>
    </w:p>
    <w:p w:rsidR="007676F7" w:rsidRDefault="007676F7">
      <w:pPr>
        <w:pStyle w:val="a3"/>
        <w:spacing w:before="4"/>
        <w:ind w:left="0"/>
        <w:rPr>
          <w:sz w:val="24"/>
        </w:rPr>
      </w:pPr>
    </w:p>
    <w:p w:rsidR="007676F7" w:rsidRDefault="00910B36">
      <w:pPr>
        <w:pStyle w:val="a3"/>
        <w:spacing w:before="1"/>
        <w:ind w:left="754" w:right="790"/>
        <w:jc w:val="center"/>
      </w:pPr>
      <w:r>
        <w:t>Критерии мониторинга муниципальных показателей системы работы со школами с низкими образовательными результатами обучения и/или школами, функционирующими в неблагоприятных социальных условиях,</w:t>
      </w:r>
    </w:p>
    <w:p w:rsidR="007676F7" w:rsidRDefault="00910B36">
      <w:pPr>
        <w:pStyle w:val="a3"/>
        <w:spacing w:line="321" w:lineRule="exact"/>
        <w:ind w:left="754" w:right="778"/>
        <w:jc w:val="center"/>
      </w:pPr>
      <w:r>
        <w:t xml:space="preserve">в </w:t>
      </w:r>
      <w:r w:rsidR="001F096F">
        <w:t>Кемеровском</w:t>
      </w:r>
      <w:r>
        <w:t xml:space="preserve"> МО</w:t>
      </w:r>
    </w:p>
    <w:p w:rsidR="007676F7" w:rsidRDefault="007676F7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409"/>
        <w:gridCol w:w="1830"/>
      </w:tblGrid>
      <w:tr w:rsidR="001F096F">
        <w:trPr>
          <w:trHeight w:val="830"/>
        </w:trPr>
        <w:tc>
          <w:tcPr>
            <w:tcW w:w="852" w:type="dxa"/>
          </w:tcPr>
          <w:p w:rsidR="001F096F" w:rsidRDefault="001F096F">
            <w:pPr>
              <w:pStyle w:val="TableParagraph"/>
              <w:spacing w:before="2" w:line="276" w:lineRule="exact"/>
              <w:ind w:left="107" w:right="-18"/>
              <w:rPr>
                <w:b/>
                <w:sz w:val="24"/>
              </w:rPr>
            </w:pPr>
            <w:r>
              <w:rPr>
                <w:b/>
                <w:sz w:val="24"/>
              </w:rPr>
              <w:t>№ показа теля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5" w:lineRule="exact"/>
              <w:ind w:left="2102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Показатели, подлежащие экспертной оценке</w:t>
            </w:r>
          </w:p>
        </w:tc>
        <w:tc>
          <w:tcPr>
            <w:tcW w:w="1830" w:type="dxa"/>
          </w:tcPr>
          <w:p w:rsidR="001F096F" w:rsidRDefault="001F096F" w:rsidP="001F096F">
            <w:pPr>
              <w:pStyle w:val="TableParagraph"/>
              <w:ind w:left="303"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сбора </w:t>
            </w:r>
          </w:p>
        </w:tc>
      </w:tr>
      <w:tr w:rsidR="001F096F">
        <w:trPr>
          <w:trHeight w:val="361"/>
        </w:trPr>
        <w:tc>
          <w:tcPr>
            <w:tcW w:w="852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ind w:left="2104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Показатели результативности работы школы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096F">
        <w:trPr>
          <w:trHeight w:val="278"/>
        </w:trPr>
        <w:tc>
          <w:tcPr>
            <w:tcW w:w="852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1.Учебные достижения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096F">
        <w:trPr>
          <w:trHeight w:val="688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 учащихся 1-4 классов, достигших базового уровня предметной подготовки, от общего числа обучающихся , осваивающих программы НОО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289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справка</w:t>
            </w:r>
          </w:p>
        </w:tc>
      </w:tr>
      <w:tr w:rsidR="001F096F">
        <w:trPr>
          <w:trHeight w:val="690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Доля учащихся, имеющих уровень достижения метапредметных результатов «выше базового»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289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справка</w:t>
            </w:r>
          </w:p>
        </w:tc>
      </w:tr>
      <w:tr w:rsidR="001F096F">
        <w:trPr>
          <w:trHeight w:val="964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 выпускников 9 классов, успешно сдавших ГИА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  <w:tr w:rsidR="001F096F">
        <w:trPr>
          <w:trHeight w:val="966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Доля выпускников 9 классов, сдавших ГИА на «4» и «5».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  <w:tr w:rsidR="001F096F">
        <w:trPr>
          <w:trHeight w:val="275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 выпускников 9 класса, получивших аттестаты с отличием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</w:tbl>
    <w:p w:rsidR="007676F7" w:rsidRDefault="007676F7">
      <w:pPr>
        <w:spacing w:line="256" w:lineRule="exact"/>
        <w:rPr>
          <w:sz w:val="24"/>
        </w:rPr>
        <w:sectPr w:rsidR="007676F7">
          <w:headerReference w:type="default" r:id="rId9"/>
          <w:pgSz w:w="16840" w:h="11910" w:orient="landscape"/>
          <w:pgMar w:top="1180" w:right="420" w:bottom="280" w:left="1440" w:header="710" w:footer="0" w:gutter="0"/>
          <w:pgNumType w:start="4"/>
          <w:cols w:space="720"/>
        </w:sectPr>
      </w:pPr>
    </w:p>
    <w:p w:rsidR="007676F7" w:rsidRDefault="007676F7">
      <w:pPr>
        <w:pStyle w:val="a3"/>
        <w:spacing w:before="8"/>
        <w:ind w:left="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409"/>
        <w:gridCol w:w="1830"/>
      </w:tblGrid>
      <w:tr w:rsidR="001F096F">
        <w:trPr>
          <w:trHeight w:val="736"/>
        </w:trPr>
        <w:tc>
          <w:tcPr>
            <w:tcW w:w="852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096F">
        <w:trPr>
          <w:trHeight w:val="964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 выпускников 11 класса, получивших аттестаты с отличием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  <w:tr w:rsidR="001F096F">
        <w:trPr>
          <w:trHeight w:val="967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Доля выпускников 11 класса, успешно сдавших ЕГЭ по русскому языку от общего количества выпускников, сдававших ЕГЭ по русскому языку.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  <w:tr w:rsidR="001F096F">
        <w:trPr>
          <w:trHeight w:val="966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Доля выпускников 11 класса, успешно сдавших ЕГЭ по математике от общего количества выпускников, сдававших ЕГЭ по математике.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  <w:tr w:rsidR="001F096F">
        <w:trPr>
          <w:trHeight w:val="964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Доля выпускников 11 класса, получивших на ЕГЭ по русскому языку результат от 81 балла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  <w:tr w:rsidR="001F096F">
        <w:trPr>
          <w:trHeight w:val="967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 выпускников 11 класса, получивших на ЕГЭ по математике результат от 81 балла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  <w:tr w:rsidR="001F096F">
        <w:trPr>
          <w:trHeight w:val="1149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Доля выпускников 11 класса, успешно сдавших ЕГЭ по предметам по выбору от общего количества выпускников, сдававших ЕГЭ по предметам по выбору.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  <w:tr w:rsidR="001F096F">
        <w:trPr>
          <w:trHeight w:val="691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 учащихся, получивших основное и среднее общее образование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  <w:tr w:rsidR="001F096F">
        <w:trPr>
          <w:trHeight w:val="688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 обучающихся, в отношении которых проводилась оценка функциональной грамотности, от общего количества обучающихся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  <w:tr w:rsidR="001F096F">
        <w:trPr>
          <w:trHeight w:val="827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успешно справившихся с заданиями по читательской грамотности, от общего количества обучающихся, в отношении которых проводилась оценка читательской грамотности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  <w:tr w:rsidR="001F096F">
        <w:trPr>
          <w:trHeight w:val="551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tabs>
                <w:tab w:val="left" w:pos="1057"/>
                <w:tab w:val="left" w:pos="2755"/>
                <w:tab w:val="left" w:pos="3863"/>
                <w:tab w:val="left" w:pos="5551"/>
                <w:tab w:val="left" w:pos="5875"/>
                <w:tab w:val="left" w:pos="7170"/>
                <w:tab w:val="left" w:pos="76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успешно</w:t>
            </w:r>
            <w:r>
              <w:rPr>
                <w:sz w:val="24"/>
              </w:rPr>
              <w:tab/>
              <w:t>справившихся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заданиями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математической</w:t>
            </w:r>
          </w:p>
          <w:p w:rsidR="001F096F" w:rsidRDefault="001F09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грамотности,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проводилась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</w:tbl>
    <w:p w:rsidR="007676F7" w:rsidRDefault="007676F7">
      <w:pPr>
        <w:spacing w:line="273" w:lineRule="exact"/>
        <w:rPr>
          <w:sz w:val="24"/>
        </w:rPr>
        <w:sectPr w:rsidR="007676F7">
          <w:pgSz w:w="16840" w:h="11910" w:orient="landscape"/>
          <w:pgMar w:top="1180" w:right="420" w:bottom="280" w:left="1440" w:header="710" w:footer="0" w:gutter="0"/>
          <w:cols w:space="720"/>
        </w:sectPr>
      </w:pPr>
    </w:p>
    <w:p w:rsidR="007676F7" w:rsidRDefault="007676F7">
      <w:pPr>
        <w:pStyle w:val="a3"/>
        <w:spacing w:before="8"/>
        <w:ind w:left="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409"/>
        <w:gridCol w:w="1830"/>
      </w:tblGrid>
      <w:tr w:rsidR="001F096F">
        <w:trPr>
          <w:trHeight w:val="918"/>
        </w:trPr>
        <w:tc>
          <w:tcPr>
            <w:tcW w:w="852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оценка математической грамотности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096F">
        <w:trPr>
          <w:trHeight w:val="1379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успешно справившихся с заданиями по естественнонаучной грамотности, от общего количества обучающихся, в отношении которых проводилась оценка естественнонаучной грамотности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  <w:tr w:rsidR="001F096F">
        <w:trPr>
          <w:trHeight w:val="1381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успешно справившихся с заданиями по финансовой грамотности, от общего количества обучающихся, в отношении которых проводилась оценка 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  <w:tr w:rsidR="001F096F">
        <w:trPr>
          <w:trHeight w:val="1379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успешно справившихся с заданиями по глобальным компетенциям, от общего количества обучающихся, в отношении которых проводилась оценка глобальных компетенций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  <w:tr w:rsidR="001F096F">
        <w:trPr>
          <w:trHeight w:val="1379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успешно справившихся с заданиями по креативному мышлению, от общего количества обучающихся, в отношении которых проводилась оценка креативного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</w:t>
            </w:r>
          </w:p>
        </w:tc>
      </w:tr>
      <w:tr w:rsidR="001F096F">
        <w:trPr>
          <w:trHeight w:val="1656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 внешней оценки образовательных достижений обучающихся по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выполнению ВПР ( в разрезе каждого класса предмета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классам)</w:t>
            </w:r>
          </w:p>
          <w:p w:rsidR="001F096F" w:rsidRDefault="001F09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 обучающихся, справившихся на базовом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1F096F" w:rsidRDefault="001F096F">
            <w:pPr>
              <w:pStyle w:val="TableParagraph"/>
              <w:ind w:right="2691"/>
              <w:rPr>
                <w:sz w:val="24"/>
              </w:rPr>
            </w:pPr>
            <w:r>
              <w:rPr>
                <w:sz w:val="24"/>
              </w:rPr>
              <w:t>Доля обучающихся, справившихся на повышенном уровне. Доля выполнения всей работы.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667" w:right="250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ВПР</w:t>
            </w:r>
          </w:p>
        </w:tc>
      </w:tr>
      <w:tr w:rsidR="001F096F">
        <w:trPr>
          <w:trHeight w:val="551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 обучающихся, получивших неудовлетворительную отметку по результатам ДКР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6" w:lineRule="exact"/>
              <w:ind w:left="671" w:right="250" w:hanging="39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ДКР</w:t>
            </w:r>
          </w:p>
        </w:tc>
      </w:tr>
      <w:tr w:rsidR="001F096F">
        <w:trPr>
          <w:trHeight w:val="431"/>
        </w:trPr>
        <w:tc>
          <w:tcPr>
            <w:tcW w:w="852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2" w:lineRule="exact"/>
              <w:ind w:left="3418"/>
              <w:rPr>
                <w:b/>
                <w:sz w:val="24"/>
              </w:rPr>
            </w:pPr>
            <w:r>
              <w:rPr>
                <w:b/>
                <w:sz w:val="24"/>
              </w:rPr>
              <w:t>2. Кадровый потенциал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096F">
        <w:trPr>
          <w:trHeight w:val="278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Доля аттестованных педагогов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58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СВОД</w:t>
            </w:r>
          </w:p>
        </w:tc>
      </w:tr>
    </w:tbl>
    <w:p w:rsidR="007676F7" w:rsidRDefault="007676F7">
      <w:pPr>
        <w:spacing w:line="258" w:lineRule="exact"/>
        <w:rPr>
          <w:sz w:val="24"/>
        </w:rPr>
        <w:sectPr w:rsidR="007676F7">
          <w:pgSz w:w="16840" w:h="11910" w:orient="landscape"/>
          <w:pgMar w:top="1180" w:right="420" w:bottom="280" w:left="1440" w:header="710" w:footer="0" w:gutter="0"/>
          <w:cols w:space="720"/>
        </w:sectPr>
      </w:pPr>
    </w:p>
    <w:p w:rsidR="007676F7" w:rsidRDefault="007676F7">
      <w:pPr>
        <w:pStyle w:val="a3"/>
        <w:spacing w:before="8"/>
        <w:ind w:left="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409"/>
        <w:gridCol w:w="1830"/>
      </w:tblGrid>
      <w:tr w:rsidR="001F096F">
        <w:trPr>
          <w:trHeight w:val="460"/>
        </w:trPr>
        <w:tc>
          <w:tcPr>
            <w:tcW w:w="852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289" w:right="283"/>
              <w:jc w:val="center"/>
              <w:rPr>
                <w:b/>
                <w:sz w:val="24"/>
              </w:rPr>
            </w:pPr>
          </w:p>
        </w:tc>
      </w:tr>
      <w:tr w:rsidR="001F096F">
        <w:trPr>
          <w:trHeight w:val="688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 педагогов, имеющих высшую квалификационную категорию</w:t>
            </w:r>
          </w:p>
        </w:tc>
        <w:tc>
          <w:tcPr>
            <w:tcW w:w="1830" w:type="dxa"/>
          </w:tcPr>
          <w:p w:rsidR="001F096F" w:rsidRDefault="001F096F" w:rsidP="001F096F">
            <w:pPr>
              <w:pStyle w:val="TableParagraph"/>
              <w:ind w:left="763" w:right="543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СВОД </w:t>
            </w:r>
          </w:p>
        </w:tc>
      </w:tr>
      <w:tr w:rsidR="001F096F">
        <w:trPr>
          <w:trHeight w:val="690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 педагогов, имеющих первую квалификационную категорию</w:t>
            </w:r>
          </w:p>
        </w:tc>
        <w:tc>
          <w:tcPr>
            <w:tcW w:w="1830" w:type="dxa"/>
          </w:tcPr>
          <w:p w:rsidR="001F096F" w:rsidRDefault="001F096F" w:rsidP="001F096F">
            <w:pPr>
              <w:pStyle w:val="TableParagraph"/>
              <w:ind w:left="763" w:right="543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СВОД </w:t>
            </w:r>
          </w:p>
        </w:tc>
      </w:tr>
      <w:tr w:rsidR="001F096F">
        <w:trPr>
          <w:trHeight w:val="691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 педагогов, аттестованных на соответствие занимаемой должности</w:t>
            </w:r>
          </w:p>
        </w:tc>
        <w:tc>
          <w:tcPr>
            <w:tcW w:w="1830" w:type="dxa"/>
          </w:tcPr>
          <w:p w:rsidR="001F096F" w:rsidRDefault="001F096F" w:rsidP="001F096F">
            <w:pPr>
              <w:pStyle w:val="TableParagraph"/>
              <w:ind w:left="763" w:right="543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СВОД </w:t>
            </w:r>
          </w:p>
        </w:tc>
      </w:tr>
      <w:tr w:rsidR="001F096F">
        <w:trPr>
          <w:trHeight w:val="827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tabs>
                <w:tab w:val="left" w:pos="952"/>
                <w:tab w:val="left" w:pos="2355"/>
                <w:tab w:val="left" w:pos="3684"/>
                <w:tab w:val="left" w:pos="5598"/>
                <w:tab w:val="left" w:pos="7195"/>
                <w:tab w:val="left" w:pos="777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  <w:t>педагогическое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специальности </w:t>
            </w:r>
            <w:r>
              <w:rPr>
                <w:sz w:val="24"/>
              </w:rPr>
              <w:t>преподаваемого предмета или соответствующую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</w:p>
        </w:tc>
        <w:tc>
          <w:tcPr>
            <w:tcW w:w="1830" w:type="dxa"/>
          </w:tcPr>
          <w:p w:rsidR="001F096F" w:rsidRDefault="001F096F" w:rsidP="001F096F">
            <w:pPr>
              <w:pStyle w:val="TableParagraph"/>
              <w:ind w:left="763" w:right="543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СВОД </w:t>
            </w:r>
          </w:p>
        </w:tc>
      </w:tr>
      <w:tr w:rsidR="001F096F">
        <w:trPr>
          <w:trHeight w:val="688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Доля педагогов, имеющих высшее педагогическое образование</w:t>
            </w:r>
          </w:p>
        </w:tc>
        <w:tc>
          <w:tcPr>
            <w:tcW w:w="1830" w:type="dxa"/>
          </w:tcPr>
          <w:p w:rsidR="001F096F" w:rsidRDefault="001F096F" w:rsidP="001F096F">
            <w:pPr>
              <w:pStyle w:val="TableParagraph"/>
              <w:ind w:left="763" w:right="543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СВОД </w:t>
            </w:r>
          </w:p>
        </w:tc>
      </w:tr>
      <w:tr w:rsidR="001F096F">
        <w:trPr>
          <w:trHeight w:val="688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 педагогов, имеющих высшее не педагогическое образование</w:t>
            </w:r>
          </w:p>
        </w:tc>
        <w:tc>
          <w:tcPr>
            <w:tcW w:w="1830" w:type="dxa"/>
          </w:tcPr>
          <w:p w:rsidR="001F096F" w:rsidRDefault="001F096F" w:rsidP="001F096F">
            <w:pPr>
              <w:pStyle w:val="TableParagraph"/>
              <w:ind w:left="763" w:right="543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СВОД </w:t>
            </w:r>
          </w:p>
        </w:tc>
      </w:tr>
      <w:tr w:rsidR="001F096F">
        <w:trPr>
          <w:trHeight w:val="691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 педагогов, имеющих среднее специальное педагогическое образование</w:t>
            </w:r>
          </w:p>
        </w:tc>
        <w:tc>
          <w:tcPr>
            <w:tcW w:w="1830" w:type="dxa"/>
          </w:tcPr>
          <w:p w:rsidR="001F096F" w:rsidRDefault="001F096F" w:rsidP="001F096F">
            <w:pPr>
              <w:pStyle w:val="TableParagraph"/>
              <w:ind w:left="763" w:right="543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СВОД </w:t>
            </w:r>
          </w:p>
        </w:tc>
      </w:tr>
      <w:tr w:rsidR="001F096F">
        <w:trPr>
          <w:trHeight w:val="688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 педагогов, имеющих среднее специальное не педагогическое образование</w:t>
            </w:r>
          </w:p>
        </w:tc>
        <w:tc>
          <w:tcPr>
            <w:tcW w:w="1830" w:type="dxa"/>
          </w:tcPr>
          <w:p w:rsidR="001F096F" w:rsidRDefault="001F096F" w:rsidP="001F096F">
            <w:pPr>
              <w:pStyle w:val="TableParagraph"/>
              <w:ind w:left="763" w:right="543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СВОД </w:t>
            </w:r>
          </w:p>
        </w:tc>
      </w:tr>
      <w:tr w:rsidR="001F096F">
        <w:trPr>
          <w:trHeight w:val="690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 педагогов, получающих высшее образование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29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СВОД</w:t>
            </w:r>
          </w:p>
        </w:tc>
      </w:tr>
      <w:tr w:rsidR="001F096F">
        <w:trPr>
          <w:trHeight w:val="1149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принявших участие в процедурах по оценке предметных и методических компетенций (регионального, федерального уровней) в отчетном периоде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275" w:right="26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оценки предметных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1"/>
                <w:sz w:val="20"/>
              </w:rPr>
              <w:t>и</w:t>
            </w:r>
          </w:p>
          <w:p w:rsidR="001F096F" w:rsidRDefault="001F096F">
            <w:pPr>
              <w:pStyle w:val="TableParagraph"/>
              <w:spacing w:before="4" w:line="228" w:lineRule="exact"/>
              <w:ind w:left="292" w:right="28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методических </w:t>
            </w:r>
            <w:r>
              <w:rPr>
                <w:b/>
                <w:sz w:val="20"/>
              </w:rPr>
              <w:t>компетенций</w:t>
            </w:r>
          </w:p>
        </w:tc>
      </w:tr>
      <w:tr w:rsidR="001F096F">
        <w:trPr>
          <w:trHeight w:val="1381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участвовавших в оценочных процедурах (предметный блок), не достигших порога базового уровня сформированности компетенций (предметный блок).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275" w:right="26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оценки предметных и методических компетенций</w:t>
            </w:r>
          </w:p>
        </w:tc>
      </w:tr>
    </w:tbl>
    <w:p w:rsidR="007676F7" w:rsidRDefault="007676F7">
      <w:pPr>
        <w:jc w:val="center"/>
        <w:rPr>
          <w:sz w:val="20"/>
        </w:rPr>
        <w:sectPr w:rsidR="007676F7">
          <w:pgSz w:w="16840" w:h="11910" w:orient="landscape"/>
          <w:pgMar w:top="1180" w:right="420" w:bottom="280" w:left="1440" w:header="710" w:footer="0" w:gutter="0"/>
          <w:cols w:space="720"/>
        </w:sectPr>
      </w:pPr>
    </w:p>
    <w:p w:rsidR="007676F7" w:rsidRDefault="007676F7">
      <w:pPr>
        <w:pStyle w:val="a3"/>
        <w:spacing w:before="8"/>
        <w:ind w:left="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409"/>
        <w:gridCol w:w="1830"/>
      </w:tblGrid>
      <w:tr w:rsidR="001F096F">
        <w:trPr>
          <w:trHeight w:val="230"/>
        </w:trPr>
        <w:tc>
          <w:tcPr>
            <w:tcW w:w="852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F096F">
        <w:trPr>
          <w:trHeight w:val="1610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участвовавших в оценочных процедурах (методический блок), не достигших порога базового уровня сформированности компетенций (методический блок).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275" w:right="26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оценки предметных и методических компетенций</w:t>
            </w:r>
          </w:p>
        </w:tc>
      </w:tr>
      <w:tr w:rsidR="001F096F">
        <w:trPr>
          <w:trHeight w:val="688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9409" w:type="dxa"/>
          </w:tcPr>
          <w:p w:rsidR="001F096F" w:rsidRDefault="001F096F" w:rsidP="001F09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обучение по программам в соответствии с выявленными у них профессиональными дефицитами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364" w:right="180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Аналитическая справка ОО</w:t>
            </w:r>
          </w:p>
        </w:tc>
      </w:tr>
      <w:tr w:rsidR="001F096F">
        <w:trPr>
          <w:trHeight w:val="830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9409" w:type="dxa"/>
          </w:tcPr>
          <w:p w:rsidR="001F096F" w:rsidRDefault="001F096F" w:rsidP="001F096F">
            <w:pPr>
              <w:pStyle w:val="TableParagraph"/>
              <w:spacing w:before="2"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индивидуальную образовательную траекторию своего профессионального развития (индивидуальные образовательные маршруты, индивидуальные программы профессионального развития и др.)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364" w:right="180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Аналитическая справка ОО</w:t>
            </w:r>
          </w:p>
        </w:tc>
      </w:tr>
      <w:tr w:rsidR="001F096F">
        <w:trPr>
          <w:trHeight w:val="323"/>
        </w:trPr>
        <w:tc>
          <w:tcPr>
            <w:tcW w:w="852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ind w:left="2253"/>
              <w:rPr>
                <w:b/>
                <w:sz w:val="24"/>
              </w:rPr>
            </w:pPr>
            <w:r>
              <w:rPr>
                <w:b/>
                <w:sz w:val="24"/>
              </w:rPr>
              <w:t>3. Состояние материально-технической базы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096F">
        <w:trPr>
          <w:trHeight w:val="921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Количество учащихся на 1 компьютер, используемый в учебном процессе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Свод </w:t>
            </w:r>
          </w:p>
        </w:tc>
      </w:tr>
      <w:tr w:rsidR="001F096F">
        <w:trPr>
          <w:trHeight w:val="919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Оснащенность учебных кабинетов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73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Свод </w:t>
            </w:r>
          </w:p>
        </w:tc>
      </w:tr>
      <w:tr w:rsidR="001F096F">
        <w:trPr>
          <w:trHeight w:val="275"/>
        </w:trPr>
        <w:tc>
          <w:tcPr>
            <w:tcW w:w="852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56" w:lineRule="exact"/>
              <w:ind w:left="1377"/>
              <w:rPr>
                <w:b/>
                <w:sz w:val="24"/>
              </w:rPr>
            </w:pPr>
            <w:r>
              <w:rPr>
                <w:b/>
                <w:sz w:val="24"/>
              </w:rPr>
              <w:t>4. Реализация программы повышения качества образования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096F">
        <w:trPr>
          <w:trHeight w:val="690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 выполнения запланированных в дорожной карте мероприятий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364" w:right="180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Аналитическая справка ОО</w:t>
            </w:r>
          </w:p>
        </w:tc>
      </w:tr>
      <w:tr w:rsidR="001F096F">
        <w:trPr>
          <w:trHeight w:val="275"/>
        </w:trPr>
        <w:tc>
          <w:tcPr>
            <w:tcW w:w="852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56" w:lineRule="exact"/>
              <w:ind w:left="3183"/>
              <w:rPr>
                <w:b/>
                <w:sz w:val="24"/>
              </w:rPr>
            </w:pPr>
            <w:r>
              <w:rPr>
                <w:b/>
                <w:sz w:val="24"/>
              </w:rPr>
              <w:t>5. Методическая поддержка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096F">
        <w:trPr>
          <w:trHeight w:val="691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Количество ШНОР и/или ШНСУ, охваченных методической работой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364" w:right="180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Аналитическая справка ОО</w:t>
            </w:r>
          </w:p>
        </w:tc>
      </w:tr>
      <w:tr w:rsidR="001F096F">
        <w:trPr>
          <w:trHeight w:val="551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Количество ШНОР и/или ШНСУ, вовлеченных в сетевое взаимодействие со школами- лидерами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ind w:left="364" w:right="180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Аналитическая справка ОО</w:t>
            </w:r>
          </w:p>
        </w:tc>
      </w:tr>
      <w:tr w:rsidR="001F096F">
        <w:trPr>
          <w:trHeight w:val="460"/>
        </w:trPr>
        <w:tc>
          <w:tcPr>
            <w:tcW w:w="852" w:type="dxa"/>
          </w:tcPr>
          <w:p w:rsidR="001F096F" w:rsidRDefault="001F096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9409" w:type="dxa"/>
          </w:tcPr>
          <w:p w:rsidR="001F096F" w:rsidRDefault="001F096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Количество ШНОР и/или ШНСУ, которым была оказана адресная методическая помощь</w:t>
            </w:r>
          </w:p>
        </w:tc>
        <w:tc>
          <w:tcPr>
            <w:tcW w:w="1830" w:type="dxa"/>
          </w:tcPr>
          <w:p w:rsidR="001F096F" w:rsidRDefault="001F096F">
            <w:pPr>
              <w:pStyle w:val="TableParagraph"/>
              <w:spacing w:line="230" w:lineRule="exact"/>
              <w:ind w:left="364" w:right="180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Аналитическая справка ОО</w:t>
            </w:r>
          </w:p>
        </w:tc>
      </w:tr>
    </w:tbl>
    <w:p w:rsidR="00910B36" w:rsidRDefault="00910B36"/>
    <w:sectPr w:rsidR="00910B36">
      <w:pgSz w:w="16840" w:h="11910" w:orient="landscape"/>
      <w:pgMar w:top="1180" w:right="420" w:bottom="280" w:left="14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79" w:rsidRDefault="00937C79">
      <w:r>
        <w:separator/>
      </w:r>
    </w:p>
  </w:endnote>
  <w:endnote w:type="continuationSeparator" w:id="0">
    <w:p w:rsidR="00937C79" w:rsidRDefault="0093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79" w:rsidRDefault="00937C79">
      <w:r>
        <w:separator/>
      </w:r>
    </w:p>
  </w:footnote>
  <w:footnote w:type="continuationSeparator" w:id="0">
    <w:p w:rsidR="00937C79" w:rsidRDefault="00937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7" w:rsidRDefault="00570E2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7772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6F7" w:rsidRDefault="00910B3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E22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05pt;margin-top:34.5pt;width:12pt;height:15.3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" filled="f" stroked="f">
              <v:textbox inset="0,0,0,0">
                <w:txbxContent>
                  <w:p w:rsidR="007676F7" w:rsidRDefault="00910B3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0E22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7" w:rsidRDefault="00570E2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78240" behindDoc="1" locked="0" layoutInCell="1" allowOverlap="1">
              <wp:simplePos x="0" y="0"/>
              <wp:positionH relativeFrom="page">
                <wp:posOffset>5586095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6F7" w:rsidRDefault="00910B3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E22">
                            <w:rPr>
                              <w:rFonts w:ascii="Times New Roman"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39.85pt;margin-top:34.5pt;width:12pt;height:15.3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" filled="f" stroked="f">
              <v:textbox inset="0,0,0,0">
                <w:txbxContent>
                  <w:p w:rsidR="007676F7" w:rsidRDefault="00910B3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0E22">
                      <w:rPr>
                        <w:rFonts w:ascii="Times New Roman"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546"/>
    <w:multiLevelType w:val="multilevel"/>
    <w:tmpl w:val="684A792E"/>
    <w:lvl w:ilvl="0">
      <w:start w:val="2"/>
      <w:numFmt w:val="decimal"/>
      <w:lvlText w:val="%1"/>
      <w:lvlJc w:val="left"/>
      <w:pPr>
        <w:ind w:left="138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33"/>
        <w:jc w:val="left"/>
      </w:pPr>
      <w:rPr>
        <w:rFonts w:ascii="Liberation Serif" w:eastAsia="Liberation Serif" w:hAnsi="Liberation Serif" w:cs="Liberation Serif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33"/>
      </w:pPr>
      <w:rPr>
        <w:rFonts w:hint="default"/>
        <w:lang w:val="ru-RU" w:eastAsia="en-US" w:bidi="ar-SA"/>
      </w:rPr>
    </w:lvl>
  </w:abstractNum>
  <w:abstractNum w:abstractNumId="1">
    <w:nsid w:val="13497DDA"/>
    <w:multiLevelType w:val="multilevel"/>
    <w:tmpl w:val="59962486"/>
    <w:lvl w:ilvl="0">
      <w:start w:val="4"/>
      <w:numFmt w:val="decimal"/>
      <w:lvlText w:val="%1"/>
      <w:lvlJc w:val="left"/>
      <w:pPr>
        <w:ind w:left="138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" w:hanging="540"/>
        <w:jc w:val="left"/>
      </w:pPr>
      <w:rPr>
        <w:rFonts w:ascii="Liberation Serif" w:eastAsia="Liberation Serif" w:hAnsi="Liberation Serif" w:cs="Liberation Serif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40"/>
      </w:pPr>
      <w:rPr>
        <w:rFonts w:hint="default"/>
        <w:lang w:val="ru-RU" w:eastAsia="en-US" w:bidi="ar-SA"/>
      </w:rPr>
    </w:lvl>
  </w:abstractNum>
  <w:abstractNum w:abstractNumId="2">
    <w:nsid w:val="42DF1594"/>
    <w:multiLevelType w:val="multilevel"/>
    <w:tmpl w:val="9F784690"/>
    <w:lvl w:ilvl="0">
      <w:start w:val="1"/>
      <w:numFmt w:val="decimal"/>
      <w:lvlText w:val="%1"/>
      <w:lvlJc w:val="left"/>
      <w:pPr>
        <w:ind w:left="138" w:hanging="7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749"/>
        <w:jc w:val="left"/>
      </w:pPr>
      <w:rPr>
        <w:rFonts w:ascii="Liberation Serif" w:eastAsia="Liberation Serif" w:hAnsi="Liberation Serif" w:cs="Liberation Serif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49"/>
      </w:pPr>
      <w:rPr>
        <w:rFonts w:hint="default"/>
        <w:lang w:val="ru-RU" w:eastAsia="en-US" w:bidi="ar-SA"/>
      </w:rPr>
    </w:lvl>
  </w:abstractNum>
  <w:abstractNum w:abstractNumId="3">
    <w:nsid w:val="4FE24888"/>
    <w:multiLevelType w:val="hybridMultilevel"/>
    <w:tmpl w:val="8E48CBAE"/>
    <w:lvl w:ilvl="0" w:tplc="4F2CA0C0">
      <w:numFmt w:val="bullet"/>
      <w:lvlText w:val="о"/>
      <w:lvlJc w:val="left"/>
      <w:pPr>
        <w:ind w:left="258" w:hanging="212"/>
      </w:pPr>
      <w:rPr>
        <w:rFonts w:ascii="Liberation Serif" w:eastAsia="Liberation Serif" w:hAnsi="Liberation Serif" w:cs="Liberation Serif" w:hint="default"/>
        <w:b/>
        <w:bCs/>
        <w:w w:val="100"/>
        <w:sz w:val="28"/>
        <w:szCs w:val="28"/>
        <w:lang w:val="ru-RU" w:eastAsia="en-US" w:bidi="ar-SA"/>
      </w:rPr>
    </w:lvl>
    <w:lvl w:ilvl="1" w:tplc="8EC47D4A">
      <w:numFmt w:val="bullet"/>
      <w:lvlText w:val="-"/>
      <w:lvlJc w:val="left"/>
      <w:pPr>
        <w:ind w:left="138" w:hanging="387"/>
      </w:pPr>
      <w:rPr>
        <w:rFonts w:ascii="Liberation Serif" w:eastAsia="Liberation Serif" w:hAnsi="Liberation Serif" w:cs="Liberation Serif" w:hint="default"/>
        <w:w w:val="100"/>
        <w:sz w:val="28"/>
        <w:szCs w:val="28"/>
        <w:lang w:val="ru-RU" w:eastAsia="en-US" w:bidi="ar-SA"/>
      </w:rPr>
    </w:lvl>
    <w:lvl w:ilvl="2" w:tplc="143A3686">
      <w:numFmt w:val="bullet"/>
      <w:lvlText w:val="•"/>
      <w:lvlJc w:val="left"/>
      <w:pPr>
        <w:ind w:left="1365" w:hanging="387"/>
      </w:pPr>
      <w:rPr>
        <w:rFonts w:hint="default"/>
        <w:lang w:val="ru-RU" w:eastAsia="en-US" w:bidi="ar-SA"/>
      </w:rPr>
    </w:lvl>
    <w:lvl w:ilvl="3" w:tplc="130C2622">
      <w:numFmt w:val="bullet"/>
      <w:lvlText w:val="•"/>
      <w:lvlJc w:val="left"/>
      <w:pPr>
        <w:ind w:left="2470" w:hanging="387"/>
      </w:pPr>
      <w:rPr>
        <w:rFonts w:hint="default"/>
        <w:lang w:val="ru-RU" w:eastAsia="en-US" w:bidi="ar-SA"/>
      </w:rPr>
    </w:lvl>
    <w:lvl w:ilvl="4" w:tplc="2EBC5B4A">
      <w:numFmt w:val="bullet"/>
      <w:lvlText w:val="•"/>
      <w:lvlJc w:val="left"/>
      <w:pPr>
        <w:ind w:left="3575" w:hanging="387"/>
      </w:pPr>
      <w:rPr>
        <w:rFonts w:hint="default"/>
        <w:lang w:val="ru-RU" w:eastAsia="en-US" w:bidi="ar-SA"/>
      </w:rPr>
    </w:lvl>
    <w:lvl w:ilvl="5" w:tplc="8E28184A">
      <w:numFmt w:val="bullet"/>
      <w:lvlText w:val="•"/>
      <w:lvlJc w:val="left"/>
      <w:pPr>
        <w:ind w:left="4680" w:hanging="387"/>
      </w:pPr>
      <w:rPr>
        <w:rFonts w:hint="default"/>
        <w:lang w:val="ru-RU" w:eastAsia="en-US" w:bidi="ar-SA"/>
      </w:rPr>
    </w:lvl>
    <w:lvl w:ilvl="6" w:tplc="36C69AD4">
      <w:numFmt w:val="bullet"/>
      <w:lvlText w:val="•"/>
      <w:lvlJc w:val="left"/>
      <w:pPr>
        <w:ind w:left="5785" w:hanging="387"/>
      </w:pPr>
      <w:rPr>
        <w:rFonts w:hint="default"/>
        <w:lang w:val="ru-RU" w:eastAsia="en-US" w:bidi="ar-SA"/>
      </w:rPr>
    </w:lvl>
    <w:lvl w:ilvl="7" w:tplc="42CCEA36">
      <w:numFmt w:val="bullet"/>
      <w:lvlText w:val="•"/>
      <w:lvlJc w:val="left"/>
      <w:pPr>
        <w:ind w:left="6890" w:hanging="387"/>
      </w:pPr>
      <w:rPr>
        <w:rFonts w:hint="default"/>
        <w:lang w:val="ru-RU" w:eastAsia="en-US" w:bidi="ar-SA"/>
      </w:rPr>
    </w:lvl>
    <w:lvl w:ilvl="8" w:tplc="B714F89A">
      <w:numFmt w:val="bullet"/>
      <w:lvlText w:val="•"/>
      <w:lvlJc w:val="left"/>
      <w:pPr>
        <w:ind w:left="7996" w:hanging="387"/>
      </w:pPr>
      <w:rPr>
        <w:rFonts w:hint="default"/>
        <w:lang w:val="ru-RU" w:eastAsia="en-US" w:bidi="ar-SA"/>
      </w:rPr>
    </w:lvl>
  </w:abstractNum>
  <w:abstractNum w:abstractNumId="4">
    <w:nsid w:val="68717B05"/>
    <w:multiLevelType w:val="hybridMultilevel"/>
    <w:tmpl w:val="6FE4FFC6"/>
    <w:lvl w:ilvl="0" w:tplc="19EE0CA2">
      <w:start w:val="1"/>
      <w:numFmt w:val="decimal"/>
      <w:lvlText w:val="%1."/>
      <w:lvlJc w:val="left"/>
      <w:pPr>
        <w:ind w:left="138" w:hanging="213"/>
        <w:jc w:val="left"/>
      </w:pPr>
      <w:rPr>
        <w:rFonts w:ascii="Liberation Serif" w:eastAsia="Liberation Serif" w:hAnsi="Liberation Serif" w:cs="Liberation Serif" w:hint="default"/>
        <w:spacing w:val="-23"/>
        <w:w w:val="100"/>
        <w:sz w:val="26"/>
        <w:szCs w:val="26"/>
        <w:lang w:val="ru-RU" w:eastAsia="en-US" w:bidi="ar-SA"/>
      </w:rPr>
    </w:lvl>
    <w:lvl w:ilvl="1" w:tplc="23AE3F0A">
      <w:start w:val="1"/>
      <w:numFmt w:val="decimal"/>
      <w:lvlText w:val="%2."/>
      <w:lvlJc w:val="left"/>
      <w:pPr>
        <w:ind w:left="4065" w:hanging="281"/>
        <w:jc w:val="right"/>
      </w:pPr>
      <w:rPr>
        <w:rFonts w:ascii="Liberation Serif" w:eastAsia="Liberation Serif" w:hAnsi="Liberation Serif" w:cs="Liberation Serif" w:hint="default"/>
        <w:b/>
        <w:bCs/>
        <w:w w:val="100"/>
        <w:sz w:val="28"/>
        <w:szCs w:val="28"/>
        <w:lang w:val="ru-RU" w:eastAsia="en-US" w:bidi="ar-SA"/>
      </w:rPr>
    </w:lvl>
    <w:lvl w:ilvl="2" w:tplc="B9D6E48A"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3" w:tplc="20CC84F6">
      <w:numFmt w:val="bullet"/>
      <w:lvlText w:val="•"/>
      <w:lvlJc w:val="left"/>
      <w:pPr>
        <w:ind w:left="5425" w:hanging="281"/>
      </w:pPr>
      <w:rPr>
        <w:rFonts w:hint="default"/>
        <w:lang w:val="ru-RU" w:eastAsia="en-US" w:bidi="ar-SA"/>
      </w:rPr>
    </w:lvl>
    <w:lvl w:ilvl="4" w:tplc="5D5E6352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5" w:tplc="D01C6A2A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6" w:tplc="2E4449E8">
      <w:numFmt w:val="bullet"/>
      <w:lvlText w:val="•"/>
      <w:lvlJc w:val="left"/>
      <w:pPr>
        <w:ind w:left="7474" w:hanging="281"/>
      </w:pPr>
      <w:rPr>
        <w:rFonts w:hint="default"/>
        <w:lang w:val="ru-RU" w:eastAsia="en-US" w:bidi="ar-SA"/>
      </w:rPr>
    </w:lvl>
    <w:lvl w:ilvl="7" w:tplc="AA1C6254">
      <w:numFmt w:val="bullet"/>
      <w:lvlText w:val="•"/>
      <w:lvlJc w:val="left"/>
      <w:pPr>
        <w:ind w:left="8157" w:hanging="281"/>
      </w:pPr>
      <w:rPr>
        <w:rFonts w:hint="default"/>
        <w:lang w:val="ru-RU" w:eastAsia="en-US" w:bidi="ar-SA"/>
      </w:rPr>
    </w:lvl>
    <w:lvl w:ilvl="8" w:tplc="A0CC4AFE">
      <w:numFmt w:val="bullet"/>
      <w:lvlText w:val="•"/>
      <w:lvlJc w:val="left"/>
      <w:pPr>
        <w:ind w:left="8840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F7"/>
    <w:rsid w:val="0000030F"/>
    <w:rsid w:val="001F096F"/>
    <w:rsid w:val="00570E22"/>
    <w:rsid w:val="007676F7"/>
    <w:rsid w:val="00910B36"/>
    <w:rsid w:val="00937C79"/>
    <w:rsid w:val="00E7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883" w:hanging="28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F0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96F"/>
    <w:rPr>
      <w:rFonts w:ascii="Tahoma" w:eastAsia="Liberation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883" w:hanging="28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F0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96F"/>
    <w:rPr>
      <w:rFonts w:ascii="Tahoma" w:eastAsia="Liberation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2024-01-15T07:36:00Z</dcterms:created>
  <dcterms:modified xsi:type="dcterms:W3CDTF">2024-01-15T07:36:00Z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2022-07-11T00:00:00Z</vt:filetime>
  </property>
</Properties>
</file>